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663"/>
        <w:gridCol w:w="717"/>
        <w:gridCol w:w="283"/>
        <w:gridCol w:w="1418"/>
        <w:gridCol w:w="1701"/>
        <w:tblGridChange w:id="0">
          <w:tblGrid>
            <w:gridCol w:w="5663"/>
            <w:gridCol w:w="717"/>
            <w:gridCol w:w="283"/>
            <w:gridCol w:w="1418"/>
            <w:gridCol w:w="1701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Nombre del Residente: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Número de control: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9570"/>
              </w:tabs>
              <w:ind w:right="-101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Nombre del proyecto: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Programa Educativo (carrera):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Periodo de realización de la Residencia Profesional: 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a evaluar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Evaluación Asesor Externo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Evaluación Asesor Interno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Resumen y abstract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Problemática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Antecedentes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Preguntas de 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Hipótesis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Estructura del artículo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Procedimientos y métodos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Discusión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Referencias (mínimo 35)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Calificación 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Calificación final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(promedio de ambas evaluaciones)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Observaciones: 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</w:t>
      </w:r>
    </w:p>
    <w:tbl>
      <w:tblPr>
        <w:tblStyle w:val="Table2"/>
        <w:tblW w:w="1006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4819"/>
        <w:gridCol w:w="2126"/>
        <w:tblGridChange w:id="0">
          <w:tblGrid>
            <w:gridCol w:w="3120"/>
            <w:gridCol w:w="4819"/>
            <w:gridCol w:w="21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Nombre y firma del asesor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Sello de la empresa, organismo, dependencia o Institución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Fecha de Evaluación 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sz w:val="10"/>
          <w:szCs w:val="10"/>
          <w:vertAlign w:val="baseline"/>
          <w:rtl w:val="0"/>
        </w:rPr>
        <w:t xml:space="preserve">**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Considerar los criterios a evaluar que correspondan a cada programa educativo y de acuerdo a la naturaleza del proyecto.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426" w:top="1313" w:left="1701" w:right="1752" w:header="426" w:footer="20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639.0" w:type="dxa"/>
      <w:jc w:val="left"/>
      <w:tblInd w:w="-372.0" w:type="dxa"/>
      <w:tblLayout w:type="fixed"/>
      <w:tblLook w:val="0000"/>
    </w:tblPr>
    <w:tblGrid>
      <w:gridCol w:w="2069"/>
      <w:gridCol w:w="4168"/>
      <w:gridCol w:w="1650"/>
      <w:gridCol w:w="1752"/>
      <w:tblGridChange w:id="0">
        <w:tblGrid>
          <w:gridCol w:w="2069"/>
          <w:gridCol w:w="4168"/>
          <w:gridCol w:w="1650"/>
          <w:gridCol w:w="1752"/>
        </w:tblGrid>
      </w:tblGridChange>
    </w:tblGrid>
    <w:tr>
      <w:trPr>
        <w:cantSplit w:val="1"/>
        <w:trHeight w:val="540" w:hRule="atLeast"/>
        <w:tblHeader w:val="0"/>
      </w:trPr>
      <w:tc>
        <w:tcPr>
          <w:vMerge w:val="restart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74">
          <w:pPr>
            <w:widowControl w:val="0"/>
            <w:spacing w:before="80" w:lineRule="auto"/>
            <w:ind w:left="203" w:right="-20" w:firstLine="0"/>
            <w:jc w:val="both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019175" cy="6762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75">
          <w:pPr>
            <w:widowControl w:val="0"/>
            <w:ind w:left="52" w:right="-20" w:firstLine="0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Formato de Evaluación de Reporte de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widowControl w:val="0"/>
            <w:ind w:left="52" w:right="-20" w:firstLine="0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proyecto de investigación</w:t>
          </w:r>
        </w:p>
      </w:tc>
      <w:tc>
        <w:tcPr>
          <w:gridSpan w:val="2"/>
          <w:tcBorders>
            <w:top w:color="000000" w:space="0" w:sz="12" w:val="single"/>
            <w:left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77">
          <w:pPr>
            <w:widowControl w:val="0"/>
            <w:ind w:left="52" w:right="-20" w:firstLine="0"/>
            <w:jc w:val="both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Fecha de emisión 27 de enero 2021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1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7B">
          <w:pPr>
            <w:widowControl w:val="0"/>
            <w:ind w:left="52" w:right="-20" w:firstLine="0"/>
            <w:jc w:val="both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Código: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vertAlign w:val="baseline"/>
              <w:rtl w:val="0"/>
            </w:rPr>
            <w:t xml:space="preserve">ITSZ-AC-PO-005-10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552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7E">
          <w:pPr>
            <w:widowControl w:val="0"/>
            <w:ind w:left="52" w:right="-20" w:firstLine="0"/>
            <w:jc w:val="center"/>
            <w:rPr>
              <w:rFonts w:ascii="Arial" w:cs="Arial" w:eastAsia="Arial" w:hAnsi="Arial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Referencia a la Norma ISO 9001:2015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widowControl w:val="0"/>
            <w:ind w:left="52" w:right="-20" w:firstLine="0"/>
            <w:jc w:val="center"/>
            <w:rPr>
              <w:rFonts w:ascii="Arial" w:cs="Arial" w:eastAsia="Arial" w:hAnsi="Arial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8.2.1, 8.5.1, 8.5.5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widowControl w:val="0"/>
            <w:spacing w:before="1" w:lineRule="auto"/>
            <w:ind w:left="52" w:right="-20" w:firstLine="0"/>
            <w:jc w:val="both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81">
          <w:pPr>
            <w:widowControl w:val="0"/>
            <w:spacing w:before="9" w:lineRule="auto"/>
            <w:jc w:val="both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widowControl w:val="0"/>
            <w:ind w:right="-20"/>
            <w:jc w:val="both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Revisión: 0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  <w:left w:color="000000" w:space="0" w:sz="4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83">
          <w:pPr>
            <w:widowControl w:val="0"/>
            <w:ind w:right="-20"/>
            <w:jc w:val="both"/>
            <w:rPr>
              <w:rFonts w:ascii="Arial" w:cs="Arial" w:eastAsia="Arial" w:hAnsi="Arial"/>
              <w:b w:val="0"/>
              <w:sz w:val="12"/>
              <w:szCs w:val="1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widowControl w:val="0"/>
            <w:ind w:right="-20"/>
            <w:jc w:val="both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 de 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