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237" w:rsidRDefault="002A4237" w:rsidP="002A4237">
      <w:pPr>
        <w:ind w:left="720" w:hanging="360"/>
        <w:jc w:val="both"/>
      </w:pPr>
      <w:r>
        <w:t>Proyectos financiados</w:t>
      </w:r>
    </w:p>
    <w:p w:rsidR="002A4237" w:rsidRPr="007C4283" w:rsidRDefault="002A4237" w:rsidP="002A4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Pr="007C4283">
        <w:rPr>
          <w:rFonts w:ascii="Arial" w:hAnsi="Arial" w:cs="Arial"/>
          <w:sz w:val="24"/>
          <w:szCs w:val="24"/>
        </w:rPr>
        <w:t xml:space="preserve">iversidad de maíces nativos en los agroecosistemas: caracterización, colecta y conservación con clave 8846.20-PD. Financiado por el TecNM. </w:t>
      </w:r>
      <w:r>
        <w:rPr>
          <w:rFonts w:ascii="Arial" w:hAnsi="Arial" w:cs="Arial"/>
          <w:sz w:val="24"/>
          <w:szCs w:val="24"/>
        </w:rPr>
        <w:t>Responsable técnico.</w:t>
      </w:r>
    </w:p>
    <w:p w:rsidR="002A4237" w:rsidRPr="003F08B2" w:rsidRDefault="002A4237" w:rsidP="002A4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 del agroecosistema maíz nativo de Las Altas Montañas de </w:t>
      </w:r>
      <w:r w:rsidRPr="003F08B2">
        <w:rPr>
          <w:rFonts w:ascii="Arial" w:hAnsi="Arial" w:cs="Arial"/>
          <w:sz w:val="24"/>
          <w:szCs w:val="24"/>
        </w:rPr>
        <w:t>Veracruz: colecta y conservación para la seguridad alimentaria con clave 15 1359/2021. Financiado por el COVEICYDET. Responsable técnico.</w:t>
      </w:r>
    </w:p>
    <w:p w:rsidR="002A4237" w:rsidRDefault="002A4237" w:rsidP="002A42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3F08B2">
        <w:rPr>
          <w:rFonts w:ascii="Arial" w:hAnsi="Arial" w:cs="Arial"/>
          <w:color w:val="000000"/>
          <w:kern w:val="0"/>
          <w:sz w:val="24"/>
          <w:szCs w:val="24"/>
        </w:rPr>
        <w:t>Análisis del agroecosistema con maíz nativo y sus subproductos en comunidades originarias de las Altas Montañas de Veracruz como estrategia de conservación y seguridad alimentaria con clave IDCA 33857</w:t>
      </w:r>
      <w:r>
        <w:rPr>
          <w:rFonts w:ascii="Arial" w:hAnsi="Arial" w:cs="Arial"/>
          <w:color w:val="000000"/>
          <w:kern w:val="0"/>
          <w:sz w:val="24"/>
          <w:szCs w:val="24"/>
        </w:rPr>
        <w:t>. Financiado por el PRODEP. Responsable técnico.</w:t>
      </w:r>
    </w:p>
    <w:p w:rsidR="00E27EA2" w:rsidRDefault="00E27EA2"/>
    <w:sectPr w:rsidR="00E27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6052"/>
    <w:multiLevelType w:val="hybridMultilevel"/>
    <w:tmpl w:val="CDA6F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37"/>
    <w:rsid w:val="00150DBF"/>
    <w:rsid w:val="002A4237"/>
    <w:rsid w:val="00E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B5EF"/>
  <w15:chartTrackingRefBased/>
  <w15:docId w15:val="{0E67A3E7-969A-408A-9C62-8C863E6D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2024-09-14T07:20:00Z</dcterms:created>
  <dcterms:modified xsi:type="dcterms:W3CDTF">2024-09-14T07:20:00Z</dcterms:modified>
</cp:coreProperties>
</file>